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Schlacks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&amp; President</w:t>
                  </w:r>
                  <w:r>
                    <w:rPr/>
                    <w:t xml:space="preserve"> / </w:t>
                  </w: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822"/>
        <w:gridCol w:w="435"/>
        <w:gridCol w:w="789"/>
        <w:gridCol w:w="1344"/>
        <w:gridCol w:w="973"/>
        <w:gridCol w:w="10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51,850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21.29</w:t>
            </w: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52,852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21.36</w:t>
            </w:r>
            <w:r>
              <w:rPr>
                <w:rFonts w:ascii="Times;serif" w:hAnsi="Times;serif"/>
                <w:color w:val="008000"/>
                <w:position w:val="7"/>
                <w:sz w:val="16"/>
                <w:sz w:val="20"/>
                <w:shd w:fill="FFFFFF" w:val="clear"/>
              </w:rPr>
              <w:t>(2)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54,950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58,950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13,592,263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Heritage Holdings LLC</w:t>
            </w:r>
            <w:r>
              <w:rPr>
                <w:rFonts w:ascii="Times;serif" w:hAnsi="Times;serif"/>
                <w:color w:val="008000"/>
                <w:position w:val="7"/>
                <w:sz w:val="16"/>
                <w:sz w:val="20"/>
                <w:shd w:fill="FFFFFF" w:val="clear"/>
              </w:rPr>
              <w:t>(3)</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Legacy Holdings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$20.04 to $20.33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purchased in multiple transactions at prices ranging from $21.36 to $21.46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managing member of EQS Heritage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managing member of EQS Legacy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Griffin, as attorney-in-fact for William J Schlacks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309"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4965</Characters>
  <CharactersWithSpaces>5801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