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Chheda Neil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EquipmentShare.com Inc</w:t>
              </w:r>
            </w:hyperlink>
            <w:r>
              <w:rPr/>
              <w:t xml:space="preserve"> [ </w:t>
            </w:r>
            <w:r>
              <w:rPr>
                <w:rFonts w:ascii="Times;serif" w:hAnsi="Times;serif"/>
                <w:color w:val="0000FF"/>
                <w:sz w:val="24"/>
                <w:shd w:fill="FFFFFF" w:val="clear"/>
              </w:rPr>
              <w:t>EQPT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411"/>
        <w:gridCol w:w="919"/>
        <w:gridCol w:w="793"/>
        <w:gridCol w:w="610"/>
        <w:gridCol w:w="321"/>
        <w:gridCol w:w="971"/>
        <w:gridCol w:w="364"/>
        <w:gridCol w:w="1005"/>
        <w:gridCol w:w="1178"/>
        <w:gridCol w:w="897"/>
        <w:gridCol w:w="173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4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7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4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0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73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4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7,679</w:t>
            </w:r>
          </w:p>
        </w:tc>
        <w:tc>
          <w:tcPr>
            <w:tcW w:w="3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21.0619</w:t>
            </w:r>
            <w:r>
              <w:rPr>
                <w:rFonts w:ascii="Times;serif" w:hAnsi="Times;serif"/>
                <w:color w:val="008000"/>
                <w:position w:val="7"/>
                <w:sz w:val="16"/>
                <w:sz w:val="20"/>
                <w:shd w:fill="FFFFFF" w:val="clear"/>
              </w:rPr>
              <w:t>(1)</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2,514,697</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Romulus Capital II L.P.</w:t>
            </w:r>
            <w:r>
              <w:rPr>
                <w:rFonts w:ascii="Times;serif" w:hAnsi="Times;serif"/>
                <w:color w:val="008000"/>
                <w:position w:val="7"/>
                <w:sz w:val="16"/>
                <w:sz w:val="20"/>
                <w:shd w:fill="FFFFFF" w:val="clear"/>
              </w:rPr>
              <w:t>(2)</w:t>
            </w:r>
          </w:p>
        </w:tc>
      </w:tr>
      <w:tr>
        <w:trPr/>
        <w:tc>
          <w:tcPr>
            <w:tcW w:w="14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896,945</w:t>
            </w:r>
          </w:p>
        </w:tc>
        <w:tc>
          <w:tcPr>
            <w:tcW w:w="3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20.62</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1,617,752</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Romulus Capital II L.P.</w:t>
            </w:r>
            <w:r>
              <w:rPr>
                <w:rFonts w:ascii="Times;serif" w:hAnsi="Times;serif"/>
                <w:color w:val="008000"/>
                <w:position w:val="7"/>
                <w:sz w:val="16"/>
                <w:sz w:val="20"/>
                <w:shd w:fill="FFFFFF" w:val="clear"/>
              </w:rPr>
              <w:t>(2)</w:t>
            </w:r>
          </w:p>
        </w:tc>
      </w:tr>
      <w:tr>
        <w:trPr/>
        <w:tc>
          <w:tcPr>
            <w:tcW w:w="14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1,687,840</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Schlacks 2020 Transfer LLC</w:t>
            </w:r>
            <w:r>
              <w:rPr>
                <w:rFonts w:ascii="Times;serif" w:hAnsi="Times;serif"/>
                <w:color w:val="008000"/>
                <w:position w:val="7"/>
                <w:sz w:val="16"/>
                <w:sz w:val="20"/>
                <w:shd w:fill="FFFFFF" w:val="clear"/>
              </w:rPr>
              <w:t>(3)</w:t>
            </w:r>
          </w:p>
        </w:tc>
      </w:tr>
      <w:tr>
        <w:trPr/>
        <w:tc>
          <w:tcPr>
            <w:tcW w:w="14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85,192</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RC EquipmentShare Growth VII L.P.</w:t>
            </w:r>
            <w:r>
              <w:rPr>
                <w:rFonts w:ascii="Times;serif" w:hAnsi="Times;serif"/>
                <w:color w:val="008000"/>
                <w:position w:val="7"/>
                <w:sz w:val="16"/>
                <w:sz w:val="20"/>
                <w:shd w:fill="FFFFFF" w:val="clear"/>
              </w:rPr>
              <w:t>(4)</w:t>
            </w:r>
          </w:p>
        </w:tc>
      </w:tr>
      <w:tr>
        <w:trPr/>
        <w:tc>
          <w:tcPr>
            <w:tcW w:w="14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70,992</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RC EquipmentShare Growth VI L.P.</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Chheda Neil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Schlacks 2020 Transfer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Romulus Capital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Romulus Capital Partners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RC EquipmentShare Growth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RC EquipmentShare Growth VII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BROADWAY</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$21.01 to $21.20, inclusive.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directly by Romulus Capital II L.P. ("Romulus II"). Romulus Capital Partners II, LLC ("Romulus II GP") is the general partner of Romulus II. Neil Chheda is the managing member of Romulus II GP, and disclaims beneficial ownership of the shares reported herein except to the extent of his pecuniary interest therein, if any, and the inclusion of these shares in this report shall not be deemed an admission that Mr. Chheda is a beneficial owner of the securities reported in this filing for purposes of Section 16 of the Securities Exchange Act of 1934, as amended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directly by Schlacks 2020 Transfer LLC (the "LLC"). Neil Chheda is the manager of the LLC, and disclaims beneficial ownership of the shares reported herein except to the extent of his pecuniary interest therein, if any, and the inclusion of these shares in this report shall not be deemed an admission that Mr. Chheda is a beneficial owner of the securities reported in this filing for purposes of Section 16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directly by RC EquipmentShare Growth VII L.P ("RESG VII"). Neil Chheda is the managing director of RESG VII, and disclaims beneficial ownership of the shares reported herein except to the extent of his pecuniary interest therein, if any, and the inclusion of these shares in this report shall not be deemed an admission that Mr. Chheda is a beneficial owner of the securities reported in this filing for purposes of Section 16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directly by RC EquipmentShare Growth VI L.P. ("RESG VI"). Neil Chheda is the managing director of RESG VI, and disclaims beneficial ownership of the shares reported herein except to the extent of his pecuniary interest therein, if any, and the inclusion of these shares in this report shall not be deemed an admission that Mr. Chheda is a beneficial owner of the securities reported in this filing for purposes of Section 16 of the Exchange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Neil Chheda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Schlacks 2020 Transfer LLC By: /s/ Neil Chheda,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Romulus Capital II, L.P. By: Romulus Capital Partners II, LLC, General Partner By: /s/ Neil Chheda,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Romulus Capital Partners II, LLC By: /s/ Neil Chheda,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RC EquipmentShare Growth VI L.P. By: /s/ Neil Chheda,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RC EquipmentShare Growth VII L.P. By: /s/ Neil Chheda,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5105" TargetMode="External"/><Relationship Id="rId5" Type="http://schemas.openxmlformats.org/officeDocument/2006/relationships/hyperlink" Target="http://www.sec.gov/cgi-bin/browse-edgar?action=getcompany&amp;CIK=0001693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45105" TargetMode="External"/><Relationship Id="rId9" Type="http://schemas.openxmlformats.org/officeDocument/2006/relationships/hyperlink" Target="http://www.sec.gov/cgi-bin/browse-edgar?action=getcompany&amp;CIK=0002110350" TargetMode="External"/><Relationship Id="rId10" Type="http://schemas.openxmlformats.org/officeDocument/2006/relationships/hyperlink" Target="http://www.sec.gov/cgi-bin/browse-edgar?action=getcompany&amp;CIK=0001562217" TargetMode="External"/><Relationship Id="rId11" Type="http://schemas.openxmlformats.org/officeDocument/2006/relationships/hyperlink" Target="http://www.sec.gov/cgi-bin/browse-edgar?action=getcompany&amp;CIK=0002110284" TargetMode="External"/><Relationship Id="rId12" Type="http://schemas.openxmlformats.org/officeDocument/2006/relationships/hyperlink" Target="http://www.sec.gov/cgi-bin/browse-edgar?action=getcompany&amp;CIK=0002110280" TargetMode="External"/><Relationship Id="rId13" Type="http://schemas.openxmlformats.org/officeDocument/2006/relationships/hyperlink" Target="http://www.sec.gov/cgi-bin/browse-edgar?action=getcompany&amp;CIK=0002110279"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1233</Words>
  <Characters>6475</Characters>
  <CharactersWithSpaces>7528</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